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60" w:rsidRDefault="00533560">
      <w:bookmarkStart w:id="0" w:name="_GoBack"/>
      <w:bookmarkEnd w:id="0"/>
    </w:p>
    <w:p w:rsidR="00533560" w:rsidRDefault="00533560"/>
    <w:p w:rsidR="00533560" w:rsidRDefault="00533560"/>
    <w:p w:rsidR="00533560" w:rsidRDefault="00533560"/>
    <w:p w:rsidR="00533560" w:rsidRDefault="00BE5BBF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-1091565</wp:posOffset>
                </wp:positionH>
                <wp:positionV relativeFrom="paragraph">
                  <wp:posOffset>-1437640</wp:posOffset>
                </wp:positionV>
                <wp:extent cx="7454900" cy="1511300"/>
                <wp:effectExtent l="3810" t="635" r="0" b="254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560" w:rsidRDefault="00687165" w:rsidP="00533560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7410450" cy="1504950"/>
                                  <wp:effectExtent l="19050" t="0" r="0" b="0"/>
                                  <wp:docPr id="1" name="Picture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0450" cy="150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85.95pt;margin-top:-113.2pt;width:587pt;height:11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" filled="f" stroked="f">
                <v:textbox inset="0,0,0,0">
                  <w:txbxContent>
                    <w:p w:rsidR="00533560" w:rsidRDefault="00687165" w:rsidP="0053356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10450" cy="1504950"/>
                            <wp:effectExtent l="19050" t="0" r="0" b="0"/>
                            <wp:docPr id="1" name="Picture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0450" cy="150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33560" w:rsidRDefault="00533560"/>
    <w:p w:rsidR="00533560" w:rsidRPr="00A805D1" w:rsidRDefault="00533560" w:rsidP="00533560">
      <w:pPr>
        <w:jc w:val="center"/>
        <w:rPr>
          <w:rFonts w:ascii="Verdana" w:hAnsi="Verdana"/>
          <w:b/>
          <w:bCs/>
          <w:u w:val="single"/>
        </w:rPr>
      </w:pPr>
      <w:r w:rsidRPr="00A805D1">
        <w:rPr>
          <w:rFonts w:ascii="Verdana" w:hAnsi="Verdana"/>
          <w:b/>
          <w:bCs/>
          <w:u w:val="single"/>
        </w:rPr>
        <w:t xml:space="preserve">YOUR </w:t>
      </w:r>
      <w:r w:rsidR="008745B7" w:rsidRPr="00A805D1">
        <w:rPr>
          <w:rFonts w:ascii="Verdana" w:hAnsi="Verdana"/>
          <w:b/>
          <w:bCs/>
          <w:u w:val="single"/>
        </w:rPr>
        <w:t xml:space="preserve">EXPERIENCE OF CURRENT APPROACH TO </w:t>
      </w:r>
      <w:r w:rsidRPr="00A805D1">
        <w:rPr>
          <w:rFonts w:ascii="Verdana" w:hAnsi="Verdana"/>
          <w:b/>
          <w:bCs/>
          <w:u w:val="single"/>
        </w:rPr>
        <w:t>CHANGE</w:t>
      </w:r>
      <w:r w:rsidR="008745B7" w:rsidRPr="00A805D1">
        <w:rPr>
          <w:rFonts w:ascii="Verdana" w:hAnsi="Verdana"/>
          <w:b/>
          <w:bCs/>
          <w:u w:val="single"/>
        </w:rPr>
        <w:br/>
        <w:t xml:space="preserve">USED IN YOUR OWN ORGANISATION </w:t>
      </w:r>
    </w:p>
    <w:p w:rsidR="00533560" w:rsidRPr="00A805D1" w:rsidRDefault="00533560" w:rsidP="00533560">
      <w:pPr>
        <w:jc w:val="center"/>
        <w:rPr>
          <w:rFonts w:ascii="Verdana" w:hAnsi="Verdana"/>
          <w:b/>
          <w:bCs/>
          <w:u w:val="single"/>
        </w:rPr>
      </w:pPr>
    </w:p>
    <w:p w:rsidR="00533560" w:rsidRPr="00A805D1" w:rsidRDefault="00533560" w:rsidP="00533560">
      <w:pPr>
        <w:jc w:val="center"/>
        <w:rPr>
          <w:rFonts w:ascii="Verdana" w:hAnsi="Verdana"/>
          <w:b/>
          <w:bCs/>
          <w:u w:val="single"/>
        </w:rPr>
      </w:pPr>
    </w:p>
    <w:p w:rsidR="00533560" w:rsidRPr="00A805D1" w:rsidRDefault="00533560" w:rsidP="00533560">
      <w:pPr>
        <w:pStyle w:val="BodyText"/>
        <w:rPr>
          <w:rFonts w:ascii="Verdana" w:hAnsi="Verdana"/>
          <w:b w:val="0"/>
        </w:rPr>
      </w:pPr>
      <w:r w:rsidRPr="00A805D1">
        <w:rPr>
          <w:rFonts w:ascii="Verdana" w:hAnsi="Verdana"/>
          <w:b w:val="0"/>
        </w:rPr>
        <w:t>There are a series of groups of statements set out below that characterise different approaches to change. Please review each group (there are 4 statements in each group) and circle the statement that best reflects the approach to change</w:t>
      </w:r>
      <w:r w:rsidR="00B2428C" w:rsidRPr="00A805D1">
        <w:rPr>
          <w:rFonts w:ascii="Verdana" w:hAnsi="Verdana"/>
          <w:b w:val="0"/>
        </w:rPr>
        <w:t xml:space="preserve"> in your part of </w:t>
      </w:r>
      <w:r w:rsidR="00FD699B" w:rsidRPr="00A805D1">
        <w:rPr>
          <w:rFonts w:ascii="Verdana" w:hAnsi="Verdana"/>
          <w:b w:val="0"/>
        </w:rPr>
        <w:t>your</w:t>
      </w:r>
      <w:r w:rsidR="00B2428C" w:rsidRPr="00A805D1">
        <w:rPr>
          <w:rFonts w:ascii="Verdana" w:hAnsi="Verdana"/>
          <w:b w:val="0"/>
        </w:rPr>
        <w:t xml:space="preserve"> organisation</w:t>
      </w:r>
      <w:r w:rsidR="00654E6B" w:rsidRPr="00A805D1">
        <w:rPr>
          <w:rFonts w:ascii="Verdana" w:hAnsi="Verdana"/>
          <w:b w:val="0"/>
        </w:rPr>
        <w:t>.  After completing all questions</w:t>
      </w:r>
      <w:proofErr w:type="gramStart"/>
      <w:r w:rsidR="00654E6B" w:rsidRPr="00A805D1">
        <w:rPr>
          <w:rFonts w:ascii="Verdana" w:hAnsi="Verdana"/>
          <w:b w:val="0"/>
        </w:rPr>
        <w:t>,  transfer</w:t>
      </w:r>
      <w:proofErr w:type="gramEnd"/>
      <w:r w:rsidR="00654E6B" w:rsidRPr="00A805D1">
        <w:rPr>
          <w:rFonts w:ascii="Verdana" w:hAnsi="Verdana"/>
          <w:b w:val="0"/>
        </w:rPr>
        <w:t xml:space="preserve"> your scores onto the self-scoring sheet on the last page.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7964"/>
      </w:tblGrid>
      <w:tr w:rsidR="00533560" w:rsidRPr="00A805D1">
        <w:tc>
          <w:tcPr>
            <w:tcW w:w="522" w:type="dxa"/>
          </w:tcPr>
          <w:p w:rsidR="00533560" w:rsidRPr="00A805D1" w:rsidRDefault="00533560" w:rsidP="00C32FED">
            <w:pPr>
              <w:jc w:val="center"/>
              <w:rPr>
                <w:rFonts w:ascii="Verdana" w:hAnsi="Verdana"/>
                <w:b/>
                <w:bCs/>
              </w:rPr>
            </w:pPr>
            <w:r w:rsidRPr="00A805D1">
              <w:rPr>
                <w:rFonts w:ascii="Verdana" w:hAnsi="Verdana"/>
                <w:b/>
                <w:bCs/>
              </w:rPr>
              <w:t>1</w:t>
            </w:r>
          </w:p>
        </w:tc>
        <w:tc>
          <w:tcPr>
            <w:tcW w:w="8006" w:type="dxa"/>
          </w:tcPr>
          <w:p w:rsidR="00533560" w:rsidRPr="00A805D1" w:rsidRDefault="00533560" w:rsidP="00C32FED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A805D1">
              <w:rPr>
                <w:rFonts w:ascii="Verdana" w:hAnsi="Verdana"/>
              </w:rPr>
              <w:t>Change is nearly always initiated and directed by a small group at the top</w:t>
            </w:r>
          </w:p>
          <w:p w:rsidR="00533560" w:rsidRPr="00A805D1" w:rsidRDefault="00533560" w:rsidP="00C32FED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A805D1">
              <w:rPr>
                <w:rFonts w:ascii="Verdana" w:hAnsi="Verdana"/>
              </w:rPr>
              <w:t>Change if often initiated locally - at the “frontline” of the organisation</w:t>
            </w:r>
          </w:p>
          <w:p w:rsidR="00533560" w:rsidRPr="00A805D1" w:rsidRDefault="00533560" w:rsidP="00C32FED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A805D1">
              <w:rPr>
                <w:rFonts w:ascii="Verdana" w:hAnsi="Verdana"/>
              </w:rPr>
              <w:t>Change can start at different places in the system – including small groups</w:t>
            </w:r>
          </w:p>
          <w:p w:rsidR="00533560" w:rsidRPr="00A805D1" w:rsidRDefault="00533560" w:rsidP="00C32FED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A805D1">
              <w:rPr>
                <w:rFonts w:ascii="Verdana" w:hAnsi="Verdana"/>
              </w:rPr>
              <w:t>Change is usually initiated at the top, but for local application and adaptation</w:t>
            </w:r>
          </w:p>
        </w:tc>
      </w:tr>
      <w:tr w:rsidR="00533560" w:rsidRPr="00A805D1">
        <w:tc>
          <w:tcPr>
            <w:tcW w:w="522" w:type="dxa"/>
          </w:tcPr>
          <w:p w:rsidR="00533560" w:rsidRPr="00A805D1" w:rsidRDefault="00533560" w:rsidP="00C32FED">
            <w:pPr>
              <w:jc w:val="center"/>
              <w:rPr>
                <w:rFonts w:ascii="Verdana" w:hAnsi="Verdana"/>
                <w:b/>
                <w:bCs/>
              </w:rPr>
            </w:pPr>
            <w:r w:rsidRPr="00A805D1">
              <w:rPr>
                <w:rFonts w:ascii="Verdana" w:hAnsi="Verdana"/>
                <w:b/>
                <w:bCs/>
              </w:rPr>
              <w:t>2</w:t>
            </w:r>
          </w:p>
        </w:tc>
        <w:tc>
          <w:tcPr>
            <w:tcW w:w="8006" w:type="dxa"/>
          </w:tcPr>
          <w:p w:rsidR="00533560" w:rsidRPr="00A805D1" w:rsidRDefault="00533560" w:rsidP="00C32FED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805D1">
              <w:rPr>
                <w:rFonts w:ascii="Verdana" w:hAnsi="Verdana"/>
              </w:rPr>
              <w:t xml:space="preserve">Change is viewed as straightforward – and largely dependent upon fixing the </w:t>
            </w:r>
            <w:proofErr w:type="gramStart"/>
            <w:r w:rsidRPr="00A805D1">
              <w:rPr>
                <w:rFonts w:ascii="Verdana" w:hAnsi="Verdana"/>
              </w:rPr>
              <w:t>separate  parts</w:t>
            </w:r>
            <w:proofErr w:type="gramEnd"/>
          </w:p>
          <w:p w:rsidR="00533560" w:rsidRPr="00A805D1" w:rsidRDefault="00533560" w:rsidP="00C32FED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805D1">
              <w:rPr>
                <w:rFonts w:ascii="Verdana" w:hAnsi="Verdana"/>
              </w:rPr>
              <w:t>Change is viewed as straightforward and predictable – “the top knows best”</w:t>
            </w:r>
          </w:p>
          <w:p w:rsidR="00533560" w:rsidRPr="00A805D1" w:rsidRDefault="00533560" w:rsidP="00C32FED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805D1">
              <w:rPr>
                <w:rFonts w:ascii="Verdana" w:hAnsi="Verdana"/>
              </w:rPr>
              <w:t>Change is viewed as non-controllable and self organised – lots of small changes will lead to big change</w:t>
            </w:r>
          </w:p>
          <w:p w:rsidR="00533560" w:rsidRPr="00A805D1" w:rsidRDefault="00533560" w:rsidP="00C32FED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805D1">
              <w:rPr>
                <w:rFonts w:ascii="Verdana" w:hAnsi="Verdana"/>
              </w:rPr>
              <w:t>Change is viewed as systemic and complex – everything is connected and can be put into a framework</w:t>
            </w:r>
          </w:p>
        </w:tc>
      </w:tr>
      <w:tr w:rsidR="00533560" w:rsidRPr="00A805D1">
        <w:tc>
          <w:tcPr>
            <w:tcW w:w="522" w:type="dxa"/>
          </w:tcPr>
          <w:p w:rsidR="00533560" w:rsidRPr="00A805D1" w:rsidRDefault="00533560" w:rsidP="00C32FED">
            <w:pPr>
              <w:jc w:val="center"/>
              <w:rPr>
                <w:rFonts w:ascii="Verdana" w:hAnsi="Verdana"/>
                <w:b/>
                <w:bCs/>
              </w:rPr>
            </w:pPr>
            <w:r w:rsidRPr="00A805D1">
              <w:rPr>
                <w:rFonts w:ascii="Verdana" w:hAnsi="Verdana"/>
                <w:b/>
                <w:bCs/>
              </w:rPr>
              <w:t>3</w:t>
            </w:r>
          </w:p>
        </w:tc>
        <w:tc>
          <w:tcPr>
            <w:tcW w:w="8006" w:type="dxa"/>
          </w:tcPr>
          <w:p w:rsidR="00533560" w:rsidRPr="00A805D1" w:rsidRDefault="00533560" w:rsidP="00C32FED">
            <w:pPr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A805D1">
              <w:rPr>
                <w:rFonts w:ascii="Verdana" w:hAnsi="Verdana"/>
              </w:rPr>
              <w:t>A step by step approach to change is used rather than a “grand plan”</w:t>
            </w:r>
          </w:p>
          <w:p w:rsidR="00533560" w:rsidRPr="00A805D1" w:rsidRDefault="00533560" w:rsidP="00C32FED">
            <w:pPr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A805D1">
              <w:rPr>
                <w:rFonts w:ascii="Verdana" w:hAnsi="Verdana"/>
              </w:rPr>
              <w:t>The top focus on providing a strategic steer of the business and addressing underlying limiting factors that inhibit change</w:t>
            </w:r>
          </w:p>
          <w:p w:rsidR="00533560" w:rsidRPr="00A805D1" w:rsidRDefault="00533560" w:rsidP="00C32FED">
            <w:pPr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A805D1">
              <w:rPr>
                <w:rFonts w:ascii="Verdana" w:hAnsi="Verdana"/>
              </w:rPr>
              <w:t>Toolkits are designed centrally with the ability for local adaptation to local business objectives</w:t>
            </w:r>
          </w:p>
          <w:p w:rsidR="00533560" w:rsidRPr="00A805D1" w:rsidRDefault="00533560" w:rsidP="00C32FED">
            <w:pPr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A805D1">
              <w:rPr>
                <w:rFonts w:ascii="Verdana" w:hAnsi="Verdana"/>
              </w:rPr>
              <w:t>Clear recipes are provided by the top for each stage of the change</w:t>
            </w:r>
          </w:p>
        </w:tc>
      </w:tr>
      <w:tr w:rsidR="00533560" w:rsidRPr="00A805D1">
        <w:tc>
          <w:tcPr>
            <w:tcW w:w="522" w:type="dxa"/>
          </w:tcPr>
          <w:p w:rsidR="00533560" w:rsidRPr="00A805D1" w:rsidRDefault="00533560" w:rsidP="00C32FED">
            <w:pPr>
              <w:jc w:val="center"/>
              <w:rPr>
                <w:rFonts w:ascii="Verdana" w:hAnsi="Verdana"/>
                <w:b/>
                <w:bCs/>
              </w:rPr>
            </w:pPr>
            <w:r w:rsidRPr="00A805D1">
              <w:rPr>
                <w:rFonts w:ascii="Verdana" w:hAnsi="Verdana"/>
                <w:b/>
                <w:bCs/>
              </w:rPr>
              <w:t>4</w:t>
            </w:r>
          </w:p>
        </w:tc>
        <w:tc>
          <w:tcPr>
            <w:tcW w:w="8006" w:type="dxa"/>
          </w:tcPr>
          <w:p w:rsidR="00533560" w:rsidRPr="00A805D1" w:rsidRDefault="00533560" w:rsidP="00C32FED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A805D1">
              <w:rPr>
                <w:rFonts w:ascii="Verdana" w:hAnsi="Verdana"/>
              </w:rPr>
              <w:t>Both the “what” and the “how” of change are centrally determined by the top</w:t>
            </w:r>
          </w:p>
          <w:p w:rsidR="00533560" w:rsidRPr="00A805D1" w:rsidRDefault="00533560" w:rsidP="00C32FED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A805D1">
              <w:rPr>
                <w:rFonts w:ascii="Verdana" w:hAnsi="Verdana"/>
              </w:rPr>
              <w:t>The “what” is centrally determined, but the “how” can be determined according to local circumstances</w:t>
            </w:r>
          </w:p>
          <w:p w:rsidR="00533560" w:rsidRPr="00A805D1" w:rsidRDefault="00533560" w:rsidP="00C32FED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A805D1">
              <w:rPr>
                <w:rFonts w:ascii="Verdana" w:hAnsi="Verdana"/>
              </w:rPr>
              <w:t xml:space="preserve">Voluntary participation from novel mixes of people is invited in determining the process and intent of the </w:t>
            </w:r>
            <w:r w:rsidRPr="00A805D1">
              <w:rPr>
                <w:rFonts w:ascii="Verdana" w:hAnsi="Verdana"/>
              </w:rPr>
              <w:lastRenderedPageBreak/>
              <w:t>change – the “what” and the “how” is, therefore, not defined</w:t>
            </w:r>
          </w:p>
          <w:p w:rsidR="00533560" w:rsidRPr="00A805D1" w:rsidRDefault="00533560" w:rsidP="00C32FED">
            <w:pPr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A805D1">
              <w:rPr>
                <w:rFonts w:ascii="Verdana" w:hAnsi="Verdana"/>
              </w:rPr>
              <w:t>A wide range of engagement processes are deployed to involve people in the “what” of the change process, the “how” is centrally steered</w:t>
            </w:r>
          </w:p>
        </w:tc>
      </w:tr>
      <w:tr w:rsidR="00533560" w:rsidRPr="00A805D1">
        <w:tc>
          <w:tcPr>
            <w:tcW w:w="522" w:type="dxa"/>
          </w:tcPr>
          <w:p w:rsidR="00533560" w:rsidRPr="00A805D1" w:rsidRDefault="00533560" w:rsidP="00C32FED">
            <w:pPr>
              <w:jc w:val="center"/>
              <w:rPr>
                <w:rFonts w:ascii="Verdana" w:hAnsi="Verdana"/>
                <w:b/>
                <w:bCs/>
              </w:rPr>
            </w:pPr>
            <w:r w:rsidRPr="00A805D1">
              <w:rPr>
                <w:rFonts w:ascii="Verdana" w:hAnsi="Verdana"/>
                <w:b/>
                <w:bCs/>
              </w:rPr>
              <w:lastRenderedPageBreak/>
              <w:t>5</w:t>
            </w:r>
          </w:p>
        </w:tc>
        <w:tc>
          <w:tcPr>
            <w:tcW w:w="8006" w:type="dxa"/>
          </w:tcPr>
          <w:p w:rsidR="00533560" w:rsidRPr="00A805D1" w:rsidRDefault="00533560" w:rsidP="00C32FED">
            <w:pPr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A805D1">
              <w:rPr>
                <w:rFonts w:ascii="Verdana" w:hAnsi="Verdana"/>
              </w:rPr>
              <w:t>Significant effort is put into developing skills in sense making, dialogue and meaning construction</w:t>
            </w:r>
          </w:p>
          <w:p w:rsidR="00533560" w:rsidRPr="00A805D1" w:rsidRDefault="00533560" w:rsidP="00C32FED">
            <w:pPr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A805D1">
              <w:rPr>
                <w:rFonts w:ascii="Verdana" w:hAnsi="Verdana"/>
              </w:rPr>
              <w:t>Significant effort is put into building change capability into key groups within the organisation e.g. sponsors, change agents etc.</w:t>
            </w:r>
          </w:p>
          <w:p w:rsidR="00533560" w:rsidRPr="00A805D1" w:rsidRDefault="00533560" w:rsidP="00C32FED">
            <w:pPr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A805D1">
              <w:rPr>
                <w:rFonts w:ascii="Verdana" w:hAnsi="Verdana"/>
              </w:rPr>
              <w:t xml:space="preserve">Change capability building carries little focus or attention, and is seen as “project management” </w:t>
            </w:r>
          </w:p>
          <w:p w:rsidR="00533560" w:rsidRPr="00A805D1" w:rsidRDefault="00533560" w:rsidP="00C32FED">
            <w:pPr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A805D1">
              <w:rPr>
                <w:rFonts w:ascii="Verdana" w:hAnsi="Verdana"/>
              </w:rPr>
              <w:t>Effort is put into training people in the use of key change tools and methodologies</w:t>
            </w:r>
          </w:p>
        </w:tc>
      </w:tr>
      <w:tr w:rsidR="00533560" w:rsidRPr="00A805D1">
        <w:tc>
          <w:tcPr>
            <w:tcW w:w="522" w:type="dxa"/>
          </w:tcPr>
          <w:p w:rsidR="00533560" w:rsidRPr="00A805D1" w:rsidRDefault="00533560" w:rsidP="00C32FED">
            <w:pPr>
              <w:jc w:val="center"/>
              <w:rPr>
                <w:rFonts w:ascii="Verdana" w:hAnsi="Verdana"/>
                <w:b/>
                <w:bCs/>
              </w:rPr>
            </w:pPr>
            <w:r w:rsidRPr="00A805D1">
              <w:rPr>
                <w:rFonts w:ascii="Verdana" w:hAnsi="Verdana"/>
                <w:b/>
                <w:bCs/>
              </w:rPr>
              <w:t>6</w:t>
            </w:r>
          </w:p>
        </w:tc>
        <w:tc>
          <w:tcPr>
            <w:tcW w:w="8006" w:type="dxa"/>
          </w:tcPr>
          <w:p w:rsidR="00533560" w:rsidRPr="00A805D1" w:rsidRDefault="00533560" w:rsidP="00C32FED">
            <w:pPr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A805D1">
              <w:rPr>
                <w:rFonts w:ascii="Verdana" w:hAnsi="Verdana"/>
              </w:rPr>
              <w:t>The top provide clear direction based upon their diagnosis of the situation</w:t>
            </w:r>
          </w:p>
          <w:p w:rsidR="00533560" w:rsidRPr="00A805D1" w:rsidRDefault="00533560" w:rsidP="00C32FED">
            <w:pPr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A805D1">
              <w:rPr>
                <w:rFonts w:ascii="Verdana" w:hAnsi="Verdana"/>
              </w:rPr>
              <w:t>The top establish a loose direction and a few “hard rules” for people’s behaviour</w:t>
            </w:r>
          </w:p>
          <w:p w:rsidR="00533560" w:rsidRPr="00A805D1" w:rsidRDefault="00533560" w:rsidP="00C32FED">
            <w:pPr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A805D1">
              <w:rPr>
                <w:rFonts w:ascii="Verdana" w:hAnsi="Verdana"/>
              </w:rPr>
              <w:t>The top architect the overall change process using models and frameworks</w:t>
            </w:r>
          </w:p>
          <w:p w:rsidR="00533560" w:rsidRPr="00A805D1" w:rsidRDefault="00533560" w:rsidP="00C32FED">
            <w:pPr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A805D1">
              <w:rPr>
                <w:rFonts w:ascii="Verdana" w:hAnsi="Verdana"/>
              </w:rPr>
              <w:t>The top tightly define direction &amp; content, but the detail is left to local management</w:t>
            </w:r>
          </w:p>
        </w:tc>
      </w:tr>
      <w:tr w:rsidR="00533560" w:rsidRPr="00A805D1">
        <w:tc>
          <w:tcPr>
            <w:tcW w:w="522" w:type="dxa"/>
          </w:tcPr>
          <w:p w:rsidR="00533560" w:rsidRPr="00A805D1" w:rsidRDefault="00533560" w:rsidP="00C32FED">
            <w:pPr>
              <w:jc w:val="center"/>
              <w:rPr>
                <w:rFonts w:ascii="Verdana" w:hAnsi="Verdana"/>
                <w:b/>
                <w:bCs/>
              </w:rPr>
            </w:pPr>
            <w:r w:rsidRPr="00A805D1">
              <w:rPr>
                <w:rFonts w:ascii="Verdana" w:hAnsi="Verdana"/>
                <w:b/>
                <w:bCs/>
              </w:rPr>
              <w:t>7</w:t>
            </w:r>
          </w:p>
        </w:tc>
        <w:tc>
          <w:tcPr>
            <w:tcW w:w="8006" w:type="dxa"/>
          </w:tcPr>
          <w:p w:rsidR="00533560" w:rsidRPr="00A805D1" w:rsidRDefault="00533560" w:rsidP="00C32FED">
            <w:pPr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A805D1">
              <w:rPr>
                <w:rFonts w:ascii="Verdana" w:hAnsi="Verdana"/>
              </w:rPr>
              <w:t xml:space="preserve">Communication involves a high profile launch, but </w:t>
            </w:r>
            <w:proofErr w:type="spellStart"/>
            <w:r w:rsidRPr="00A805D1">
              <w:rPr>
                <w:rFonts w:ascii="Verdana" w:hAnsi="Verdana"/>
              </w:rPr>
              <w:t>ongoing</w:t>
            </w:r>
            <w:proofErr w:type="spellEnd"/>
            <w:r w:rsidRPr="00A805D1">
              <w:rPr>
                <w:rFonts w:ascii="Verdana" w:hAnsi="Verdana"/>
              </w:rPr>
              <w:t xml:space="preserve"> communication is largely left to local management</w:t>
            </w:r>
          </w:p>
          <w:p w:rsidR="00533560" w:rsidRPr="00A805D1" w:rsidRDefault="00533560" w:rsidP="00C32FED">
            <w:pPr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A805D1">
              <w:rPr>
                <w:rFonts w:ascii="Verdana" w:hAnsi="Verdana"/>
              </w:rPr>
              <w:t>There is a strong emphasis on dialogue, listening and 2 way communication</w:t>
            </w:r>
          </w:p>
          <w:p w:rsidR="00533560" w:rsidRPr="00A805D1" w:rsidRDefault="00533560" w:rsidP="00C32FED">
            <w:pPr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A805D1">
              <w:rPr>
                <w:rFonts w:ascii="Verdana" w:hAnsi="Verdana"/>
              </w:rPr>
              <w:t>Information is cascaded from the top in tightly aligned messages</w:t>
            </w:r>
          </w:p>
          <w:p w:rsidR="00533560" w:rsidRPr="00A805D1" w:rsidRDefault="00533560" w:rsidP="00C32FED">
            <w:pPr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A805D1">
              <w:rPr>
                <w:rFonts w:ascii="Verdana" w:hAnsi="Verdana"/>
              </w:rPr>
              <w:t>Narrative and storytelling are positively encouraged across the organisation</w:t>
            </w:r>
          </w:p>
        </w:tc>
      </w:tr>
      <w:tr w:rsidR="00533560" w:rsidRPr="00A805D1">
        <w:tc>
          <w:tcPr>
            <w:tcW w:w="522" w:type="dxa"/>
          </w:tcPr>
          <w:p w:rsidR="00533560" w:rsidRPr="00A805D1" w:rsidRDefault="00533560" w:rsidP="00C32FED">
            <w:pPr>
              <w:jc w:val="center"/>
              <w:rPr>
                <w:rFonts w:ascii="Verdana" w:hAnsi="Verdana"/>
                <w:b/>
                <w:bCs/>
              </w:rPr>
            </w:pPr>
            <w:r w:rsidRPr="00A805D1">
              <w:rPr>
                <w:rFonts w:ascii="Verdana" w:hAnsi="Verdana"/>
                <w:b/>
                <w:bCs/>
              </w:rPr>
              <w:t>8</w:t>
            </w:r>
          </w:p>
        </w:tc>
        <w:tc>
          <w:tcPr>
            <w:tcW w:w="8006" w:type="dxa"/>
          </w:tcPr>
          <w:p w:rsidR="00533560" w:rsidRPr="00A805D1" w:rsidRDefault="00533560" w:rsidP="00C32FED">
            <w:pPr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A805D1">
              <w:rPr>
                <w:rFonts w:ascii="Verdana" w:hAnsi="Verdana"/>
              </w:rPr>
              <w:t>Accountability for change lies with local management within well defined parameters from the centre or top</w:t>
            </w:r>
          </w:p>
          <w:p w:rsidR="00533560" w:rsidRPr="00A805D1" w:rsidRDefault="00533560" w:rsidP="00C32FED">
            <w:pPr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A805D1">
              <w:rPr>
                <w:rFonts w:ascii="Verdana" w:hAnsi="Verdana"/>
              </w:rPr>
              <w:t>The top are clearly accountable for “rolling out” the change from the centre</w:t>
            </w:r>
          </w:p>
          <w:p w:rsidR="00533560" w:rsidRPr="00A805D1" w:rsidRDefault="00533560" w:rsidP="00C32FED">
            <w:pPr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A805D1">
              <w:rPr>
                <w:rFonts w:ascii="Verdana" w:hAnsi="Verdana"/>
              </w:rPr>
              <w:t>The top are clearly accountable for the change, but stay open to shifts based upon others’ views and inputs</w:t>
            </w:r>
          </w:p>
          <w:p w:rsidR="00533560" w:rsidRPr="00A805D1" w:rsidRDefault="00533560" w:rsidP="00C32FED">
            <w:pPr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A805D1">
              <w:rPr>
                <w:rFonts w:ascii="Verdana" w:hAnsi="Verdana"/>
              </w:rPr>
              <w:t xml:space="preserve">The top promote the development of lateral connections and informal networks that create the conditions for “bottom up” change </w:t>
            </w:r>
          </w:p>
        </w:tc>
      </w:tr>
      <w:tr w:rsidR="00533560" w:rsidRPr="00A805D1">
        <w:tc>
          <w:tcPr>
            <w:tcW w:w="522" w:type="dxa"/>
          </w:tcPr>
          <w:p w:rsidR="00533560" w:rsidRPr="00A805D1" w:rsidRDefault="00533560" w:rsidP="00C32FED">
            <w:pPr>
              <w:jc w:val="center"/>
              <w:rPr>
                <w:rFonts w:ascii="Verdana" w:hAnsi="Verdana"/>
                <w:b/>
                <w:bCs/>
              </w:rPr>
            </w:pPr>
            <w:r w:rsidRPr="00A805D1">
              <w:rPr>
                <w:rFonts w:ascii="Verdana" w:hAnsi="Verdana"/>
                <w:b/>
                <w:bCs/>
              </w:rPr>
              <w:t>9</w:t>
            </w:r>
          </w:p>
        </w:tc>
        <w:tc>
          <w:tcPr>
            <w:tcW w:w="8006" w:type="dxa"/>
          </w:tcPr>
          <w:p w:rsidR="00533560" w:rsidRPr="00A805D1" w:rsidRDefault="00533560" w:rsidP="00C32FED">
            <w:pPr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A805D1">
              <w:rPr>
                <w:rFonts w:ascii="Verdana" w:hAnsi="Verdana"/>
              </w:rPr>
              <w:t>Control of the change process uses both formal project management and informal groups including change agents</w:t>
            </w:r>
          </w:p>
          <w:p w:rsidR="00533560" w:rsidRPr="00A805D1" w:rsidRDefault="00533560" w:rsidP="00C32FED">
            <w:pPr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A805D1">
              <w:rPr>
                <w:rFonts w:ascii="Verdana" w:hAnsi="Verdana"/>
              </w:rPr>
              <w:t>A high degree of self organisation and improvisation is encouraged on the basis that “order follows chaos”</w:t>
            </w:r>
          </w:p>
          <w:p w:rsidR="00533560" w:rsidRPr="00A805D1" w:rsidRDefault="00533560" w:rsidP="00C32FED">
            <w:pPr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A805D1">
              <w:rPr>
                <w:rFonts w:ascii="Verdana" w:hAnsi="Verdana"/>
              </w:rPr>
              <w:t>Control is exercised exclusively through a formal programme management structure</w:t>
            </w:r>
          </w:p>
          <w:p w:rsidR="00533560" w:rsidRPr="00A805D1" w:rsidRDefault="00533560" w:rsidP="00C32FED">
            <w:pPr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A805D1">
              <w:rPr>
                <w:rFonts w:ascii="Verdana" w:hAnsi="Verdana"/>
              </w:rPr>
              <w:lastRenderedPageBreak/>
              <w:t>Control is exercised through the provision of centrally designed toolkits with support provided for local implementation</w:t>
            </w:r>
          </w:p>
        </w:tc>
      </w:tr>
      <w:tr w:rsidR="00533560" w:rsidRPr="00A805D1">
        <w:tc>
          <w:tcPr>
            <w:tcW w:w="522" w:type="dxa"/>
          </w:tcPr>
          <w:p w:rsidR="00533560" w:rsidRPr="00A805D1" w:rsidRDefault="00533560" w:rsidP="00C32FED">
            <w:pPr>
              <w:jc w:val="center"/>
              <w:rPr>
                <w:rFonts w:ascii="Verdana" w:hAnsi="Verdana"/>
                <w:b/>
                <w:bCs/>
              </w:rPr>
            </w:pPr>
            <w:r w:rsidRPr="00A805D1">
              <w:rPr>
                <w:rFonts w:ascii="Verdana" w:hAnsi="Verdana"/>
                <w:b/>
                <w:bCs/>
              </w:rPr>
              <w:lastRenderedPageBreak/>
              <w:t>10</w:t>
            </w:r>
          </w:p>
        </w:tc>
        <w:tc>
          <w:tcPr>
            <w:tcW w:w="8006" w:type="dxa"/>
          </w:tcPr>
          <w:p w:rsidR="00533560" w:rsidRPr="00A805D1" w:rsidRDefault="00533560" w:rsidP="00C32FED">
            <w:pPr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A805D1">
              <w:rPr>
                <w:rFonts w:ascii="Verdana" w:hAnsi="Verdana"/>
              </w:rPr>
              <w:t>The change approach is characterised by carefully designed pilots that are then extended to the total system</w:t>
            </w:r>
          </w:p>
          <w:p w:rsidR="00533560" w:rsidRPr="00A805D1" w:rsidRDefault="00533560" w:rsidP="00C32FED">
            <w:pPr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A805D1">
              <w:rPr>
                <w:rFonts w:ascii="Verdana" w:hAnsi="Verdana"/>
              </w:rPr>
              <w:t>The change approach is characterised by local innovation within well defined parameters</w:t>
            </w:r>
          </w:p>
          <w:p w:rsidR="00533560" w:rsidRPr="00A805D1" w:rsidRDefault="00533560" w:rsidP="00C32FED">
            <w:pPr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A805D1">
              <w:rPr>
                <w:rFonts w:ascii="Verdana" w:hAnsi="Verdana"/>
              </w:rPr>
              <w:t>Change is characterised by a step by step approach to build momentum – local trials and experiments are encouraged</w:t>
            </w:r>
          </w:p>
          <w:p w:rsidR="00533560" w:rsidRPr="00A805D1" w:rsidRDefault="00533560" w:rsidP="00C32FED">
            <w:pPr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A805D1">
              <w:rPr>
                <w:rFonts w:ascii="Verdana" w:hAnsi="Verdana"/>
              </w:rPr>
              <w:t>The change approach is based around a few simple interventions</w:t>
            </w:r>
          </w:p>
        </w:tc>
      </w:tr>
      <w:tr w:rsidR="00533560" w:rsidRPr="00A805D1">
        <w:tc>
          <w:tcPr>
            <w:tcW w:w="522" w:type="dxa"/>
          </w:tcPr>
          <w:p w:rsidR="00533560" w:rsidRPr="00A805D1" w:rsidRDefault="00533560" w:rsidP="00C32FED">
            <w:pPr>
              <w:jc w:val="center"/>
              <w:rPr>
                <w:rFonts w:ascii="Verdana" w:hAnsi="Verdana"/>
                <w:b/>
                <w:bCs/>
              </w:rPr>
            </w:pPr>
            <w:r w:rsidRPr="00A805D1">
              <w:rPr>
                <w:rFonts w:ascii="Verdana" w:hAnsi="Verdana"/>
                <w:b/>
                <w:bCs/>
              </w:rPr>
              <w:t>11</w:t>
            </w:r>
          </w:p>
        </w:tc>
        <w:tc>
          <w:tcPr>
            <w:tcW w:w="8006" w:type="dxa"/>
          </w:tcPr>
          <w:p w:rsidR="00533560" w:rsidRPr="00A805D1" w:rsidRDefault="00533560" w:rsidP="00C32FE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  <w:r w:rsidRPr="00A805D1">
              <w:rPr>
                <w:rFonts w:ascii="Verdana" w:hAnsi="Verdana"/>
              </w:rPr>
              <w:t>We provide the tools – our people will solve the problem</w:t>
            </w:r>
          </w:p>
          <w:p w:rsidR="00533560" w:rsidRPr="00A805D1" w:rsidRDefault="00533560" w:rsidP="00C32FE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  <w:r w:rsidRPr="00A805D1">
              <w:rPr>
                <w:rFonts w:ascii="Verdana" w:hAnsi="Verdana"/>
              </w:rPr>
              <w:t>We productively agitate and create tension– change will come</w:t>
            </w:r>
          </w:p>
          <w:p w:rsidR="00533560" w:rsidRPr="00A805D1" w:rsidRDefault="00533560" w:rsidP="00C32FE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  <w:r w:rsidRPr="00A805D1">
              <w:rPr>
                <w:rFonts w:ascii="Verdana" w:hAnsi="Verdana"/>
              </w:rPr>
              <w:t>We trust our people to find the solution with us</w:t>
            </w:r>
          </w:p>
          <w:p w:rsidR="00533560" w:rsidRPr="00A805D1" w:rsidRDefault="00533560" w:rsidP="00C32FED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  <w:r w:rsidRPr="00A805D1">
              <w:rPr>
                <w:rFonts w:ascii="Verdana" w:hAnsi="Verdana"/>
              </w:rPr>
              <w:t>It is top managements’ job to drive the change</w:t>
            </w:r>
          </w:p>
        </w:tc>
      </w:tr>
    </w:tbl>
    <w:p w:rsidR="00A805D1" w:rsidRDefault="00A805D1" w:rsidP="00533560">
      <w:pPr>
        <w:jc w:val="center"/>
        <w:rPr>
          <w:rFonts w:ascii="Verdana" w:hAnsi="Verdana"/>
          <w:b/>
          <w:bCs/>
        </w:rPr>
      </w:pPr>
    </w:p>
    <w:p w:rsidR="00533560" w:rsidRPr="00A805D1" w:rsidRDefault="00A805D1" w:rsidP="00A805D1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 w:type="page"/>
      </w:r>
    </w:p>
    <w:p w:rsidR="00533560" w:rsidRPr="00A805D1" w:rsidRDefault="00A805D1" w:rsidP="00533560">
      <w:pPr>
        <w:pStyle w:val="BodyText"/>
        <w:jc w:val="center"/>
        <w:rPr>
          <w:rFonts w:ascii="Verdana" w:hAnsi="Verdana"/>
        </w:rPr>
      </w:pPr>
      <w:r>
        <w:rPr>
          <w:rFonts w:ascii="Verdana" w:hAnsi="Verdana"/>
          <w:u w:val="single"/>
        </w:rPr>
        <w:lastRenderedPageBreak/>
        <w:t>SELF-SCORING</w:t>
      </w:r>
      <w:r w:rsidR="00533560" w:rsidRPr="00A805D1">
        <w:rPr>
          <w:rFonts w:ascii="Verdana" w:hAnsi="Verdana"/>
        </w:rPr>
        <w:br/>
      </w:r>
      <w:r w:rsidR="00533560" w:rsidRPr="00A805D1">
        <w:rPr>
          <w:rFonts w:ascii="Verdana" w:hAnsi="Verdana"/>
        </w:rPr>
        <w:br/>
        <w:t>Highlight the number/letter that you answered e.g. if you answered c to number 1, highlight 1c.</w:t>
      </w:r>
    </w:p>
    <w:p w:rsidR="00533560" w:rsidRPr="00A805D1" w:rsidRDefault="00533560" w:rsidP="00533560">
      <w:pPr>
        <w:rPr>
          <w:rFonts w:ascii="Verdana" w:hAnsi="Verdana"/>
          <w:b/>
          <w:bCs/>
        </w:rPr>
      </w:pPr>
    </w:p>
    <w:p w:rsidR="00533560" w:rsidRPr="00A805D1" w:rsidRDefault="00533560" w:rsidP="00533560">
      <w:pPr>
        <w:rPr>
          <w:rFonts w:ascii="Verdana" w:hAnsi="Verdana"/>
          <w:b/>
          <w:bCs/>
        </w:rPr>
      </w:pPr>
    </w:p>
    <w:p w:rsidR="00533560" w:rsidRPr="00A805D1" w:rsidRDefault="00533560" w:rsidP="00533560">
      <w:pPr>
        <w:rPr>
          <w:rFonts w:ascii="Verdana" w:hAnsi="Verdana"/>
          <w:b/>
          <w:bCs/>
        </w:rPr>
      </w:pPr>
    </w:p>
    <w:p w:rsidR="00533560" w:rsidRPr="00A805D1" w:rsidRDefault="00533560" w:rsidP="00533560">
      <w:pPr>
        <w:rPr>
          <w:rFonts w:ascii="Verdana" w:hAnsi="Verdana"/>
          <w:b/>
          <w:bCs/>
        </w:rPr>
      </w:pPr>
    </w:p>
    <w:p w:rsidR="00533560" w:rsidRPr="00A805D1" w:rsidRDefault="00BE5BBF" w:rsidP="0053356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139700</wp:posOffset>
                </wp:positionV>
                <wp:extent cx="1828800" cy="2171700"/>
                <wp:effectExtent l="9525" t="6350" r="9525" b="1270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171700"/>
                        </a:xfrm>
                        <a:prstGeom prst="rect">
                          <a:avLst/>
                        </a:prstGeom>
                        <a:solidFill>
                          <a:srgbClr val="2B2B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560" w:rsidRPr="00687165" w:rsidRDefault="00533560" w:rsidP="00533560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87165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1c                          2d</w:t>
                            </w:r>
                          </w:p>
                          <w:p w:rsidR="00533560" w:rsidRPr="00687165" w:rsidRDefault="00533560" w:rsidP="00533560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33560" w:rsidRPr="00687165" w:rsidRDefault="00533560" w:rsidP="00533560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87165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3b                          4d</w:t>
                            </w:r>
                          </w:p>
                          <w:p w:rsidR="00533560" w:rsidRPr="00687165" w:rsidRDefault="00533560" w:rsidP="00533560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33560" w:rsidRPr="00687165" w:rsidRDefault="00533560" w:rsidP="00533560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87165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5b                          6c</w:t>
                            </w:r>
                          </w:p>
                          <w:p w:rsidR="00533560" w:rsidRPr="00687165" w:rsidRDefault="00533560" w:rsidP="00533560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33560" w:rsidRPr="00687165" w:rsidRDefault="00533560" w:rsidP="00533560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87165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7b                          8c</w:t>
                            </w:r>
                          </w:p>
                          <w:p w:rsidR="00533560" w:rsidRPr="00687165" w:rsidRDefault="00533560" w:rsidP="00533560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33560" w:rsidRPr="00687165" w:rsidRDefault="00533560" w:rsidP="00533560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87165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9a                        10a</w:t>
                            </w:r>
                          </w:p>
                          <w:p w:rsidR="00533560" w:rsidRPr="00687165" w:rsidRDefault="00533560" w:rsidP="00533560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33560" w:rsidRPr="00687165" w:rsidRDefault="00533560" w:rsidP="00533560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87165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 xml:space="preserve">               11c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234pt;margin-top:11pt;width:2in;height:1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" fillcolor="#2b2bff">
                <v:textbox>
                  <w:txbxContent>
                    <w:p w:rsidR="00533560" w:rsidRPr="00687165" w:rsidRDefault="00533560" w:rsidP="00533560">
                      <w:pP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 w:rsidRPr="00687165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1c                          2d</w:t>
                      </w:r>
                    </w:p>
                    <w:p w:rsidR="00533560" w:rsidRPr="00687165" w:rsidRDefault="00533560" w:rsidP="00533560">
                      <w:pP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</w:p>
                    <w:p w:rsidR="00533560" w:rsidRPr="00687165" w:rsidRDefault="00533560" w:rsidP="00533560">
                      <w:pP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 w:rsidRPr="00687165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3b                          4d</w:t>
                      </w:r>
                    </w:p>
                    <w:p w:rsidR="00533560" w:rsidRPr="00687165" w:rsidRDefault="00533560" w:rsidP="00533560">
                      <w:pP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</w:p>
                    <w:p w:rsidR="00533560" w:rsidRPr="00687165" w:rsidRDefault="00533560" w:rsidP="00533560">
                      <w:pP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 w:rsidRPr="00687165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5b                          6c</w:t>
                      </w:r>
                    </w:p>
                    <w:p w:rsidR="00533560" w:rsidRPr="00687165" w:rsidRDefault="00533560" w:rsidP="00533560">
                      <w:pP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</w:p>
                    <w:p w:rsidR="00533560" w:rsidRPr="00687165" w:rsidRDefault="00533560" w:rsidP="00533560">
                      <w:pP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 w:rsidRPr="00687165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7b                          8c</w:t>
                      </w:r>
                    </w:p>
                    <w:p w:rsidR="00533560" w:rsidRPr="00687165" w:rsidRDefault="00533560" w:rsidP="00533560">
                      <w:pP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</w:p>
                    <w:p w:rsidR="00533560" w:rsidRPr="00687165" w:rsidRDefault="00533560" w:rsidP="00533560">
                      <w:pP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 w:rsidRPr="00687165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9a                        10a</w:t>
                      </w:r>
                    </w:p>
                    <w:p w:rsidR="00533560" w:rsidRPr="00687165" w:rsidRDefault="00533560" w:rsidP="00533560">
                      <w:pP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</w:p>
                    <w:p w:rsidR="00533560" w:rsidRPr="00687165" w:rsidRDefault="00533560" w:rsidP="00533560">
                      <w:pP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 w:rsidRPr="00687165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 xml:space="preserve">               11c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1828800" cy="2171700"/>
                <wp:effectExtent l="9525" t="6350" r="9525" b="1270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171700"/>
                        </a:xfrm>
                        <a:prstGeom prst="rect">
                          <a:avLst/>
                        </a:prstGeom>
                        <a:solidFill>
                          <a:srgbClr val="FF696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560" w:rsidRPr="00687165" w:rsidRDefault="00533560" w:rsidP="00533560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87165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1a                        2b</w:t>
                            </w:r>
                          </w:p>
                          <w:p w:rsidR="00533560" w:rsidRPr="00687165" w:rsidRDefault="00533560" w:rsidP="00533560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33560" w:rsidRPr="00687165" w:rsidRDefault="00533560" w:rsidP="00533560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87165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3d                        4a</w:t>
                            </w:r>
                          </w:p>
                          <w:p w:rsidR="00533560" w:rsidRPr="00687165" w:rsidRDefault="00533560" w:rsidP="00533560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33560" w:rsidRPr="00687165" w:rsidRDefault="00533560" w:rsidP="00533560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87165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5c                         6a</w:t>
                            </w:r>
                          </w:p>
                          <w:p w:rsidR="00533560" w:rsidRPr="00687165" w:rsidRDefault="00533560" w:rsidP="00533560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33560" w:rsidRPr="00687165" w:rsidRDefault="00533560" w:rsidP="00533560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87165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7c                         8b</w:t>
                            </w:r>
                          </w:p>
                          <w:p w:rsidR="00533560" w:rsidRPr="00687165" w:rsidRDefault="00533560" w:rsidP="00533560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33560" w:rsidRPr="00687165" w:rsidRDefault="00533560" w:rsidP="00533560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87165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9c                        10d</w:t>
                            </w:r>
                          </w:p>
                          <w:p w:rsidR="00533560" w:rsidRPr="00687165" w:rsidRDefault="00533560" w:rsidP="00533560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33560" w:rsidRPr="00687165" w:rsidRDefault="00533560" w:rsidP="00533560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87165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 xml:space="preserve">             11d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9pt;margin-top:11pt;width:2in;height:17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" fillcolor="#ff6969">
                <v:textbox>
                  <w:txbxContent>
                    <w:p w:rsidR="00533560" w:rsidRPr="00687165" w:rsidRDefault="00533560" w:rsidP="00533560">
                      <w:pP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 w:rsidRPr="00687165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1a                        2b</w:t>
                      </w:r>
                    </w:p>
                    <w:p w:rsidR="00533560" w:rsidRPr="00687165" w:rsidRDefault="00533560" w:rsidP="00533560">
                      <w:pP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</w:p>
                    <w:p w:rsidR="00533560" w:rsidRPr="00687165" w:rsidRDefault="00533560" w:rsidP="00533560">
                      <w:pP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 w:rsidRPr="00687165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3d                        4a</w:t>
                      </w:r>
                    </w:p>
                    <w:p w:rsidR="00533560" w:rsidRPr="00687165" w:rsidRDefault="00533560" w:rsidP="00533560">
                      <w:pP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</w:p>
                    <w:p w:rsidR="00533560" w:rsidRPr="00687165" w:rsidRDefault="00533560" w:rsidP="00533560">
                      <w:pP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 w:rsidRPr="00687165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5c                         6a</w:t>
                      </w:r>
                    </w:p>
                    <w:p w:rsidR="00533560" w:rsidRPr="00687165" w:rsidRDefault="00533560" w:rsidP="00533560">
                      <w:pP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</w:p>
                    <w:p w:rsidR="00533560" w:rsidRPr="00687165" w:rsidRDefault="00533560" w:rsidP="00533560">
                      <w:pP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 w:rsidRPr="00687165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7c                         8b</w:t>
                      </w:r>
                    </w:p>
                    <w:p w:rsidR="00533560" w:rsidRPr="00687165" w:rsidRDefault="00533560" w:rsidP="00533560">
                      <w:pP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</w:p>
                    <w:p w:rsidR="00533560" w:rsidRPr="00687165" w:rsidRDefault="00533560" w:rsidP="00533560">
                      <w:pP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 w:rsidRPr="00687165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9c                        10d</w:t>
                      </w:r>
                    </w:p>
                    <w:p w:rsidR="00533560" w:rsidRPr="00687165" w:rsidRDefault="00533560" w:rsidP="00533560">
                      <w:pP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</w:p>
                    <w:p w:rsidR="00533560" w:rsidRPr="00687165" w:rsidRDefault="00533560" w:rsidP="00533560">
                      <w:pP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 w:rsidRPr="00687165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 xml:space="preserve">             11d</w:t>
                      </w:r>
                    </w:p>
                  </w:txbxContent>
                </v:textbox>
              </v:rect>
            </w:pict>
          </mc:Fallback>
        </mc:AlternateContent>
      </w:r>
    </w:p>
    <w:p w:rsidR="00533560" w:rsidRPr="00A805D1" w:rsidRDefault="00533560" w:rsidP="00533560">
      <w:pPr>
        <w:rPr>
          <w:rFonts w:ascii="Verdana" w:hAnsi="Verdana"/>
          <w:b/>
          <w:bCs/>
        </w:rPr>
      </w:pPr>
    </w:p>
    <w:p w:rsidR="00533560" w:rsidRPr="00A805D1" w:rsidRDefault="00533560" w:rsidP="00533560">
      <w:pPr>
        <w:rPr>
          <w:rFonts w:ascii="Verdana" w:hAnsi="Verdana"/>
          <w:b/>
          <w:bCs/>
        </w:rPr>
      </w:pPr>
    </w:p>
    <w:p w:rsidR="00533560" w:rsidRPr="00A805D1" w:rsidRDefault="00533560" w:rsidP="00533560">
      <w:pPr>
        <w:rPr>
          <w:rFonts w:ascii="Verdana" w:hAnsi="Verdana"/>
          <w:b/>
          <w:bCs/>
        </w:rPr>
      </w:pPr>
    </w:p>
    <w:p w:rsidR="00533560" w:rsidRPr="00A805D1" w:rsidRDefault="00533560" w:rsidP="00533560">
      <w:pPr>
        <w:rPr>
          <w:rFonts w:ascii="Verdana" w:hAnsi="Verdana"/>
          <w:b/>
          <w:bCs/>
        </w:rPr>
      </w:pPr>
    </w:p>
    <w:p w:rsidR="00533560" w:rsidRPr="00A805D1" w:rsidRDefault="00533560" w:rsidP="00533560">
      <w:pPr>
        <w:rPr>
          <w:rFonts w:ascii="Verdana" w:hAnsi="Verdana"/>
          <w:b/>
          <w:bCs/>
        </w:rPr>
      </w:pPr>
    </w:p>
    <w:p w:rsidR="00533560" w:rsidRPr="00A805D1" w:rsidRDefault="00533560" w:rsidP="00533560">
      <w:pPr>
        <w:rPr>
          <w:rFonts w:ascii="Verdana" w:hAnsi="Verdana"/>
          <w:b/>
          <w:bCs/>
        </w:rPr>
      </w:pPr>
    </w:p>
    <w:p w:rsidR="00533560" w:rsidRPr="00A805D1" w:rsidRDefault="00533560" w:rsidP="00533560">
      <w:pPr>
        <w:rPr>
          <w:rFonts w:ascii="Verdana" w:hAnsi="Verdana"/>
          <w:b/>
          <w:bCs/>
        </w:rPr>
      </w:pPr>
    </w:p>
    <w:p w:rsidR="00533560" w:rsidRPr="00A805D1" w:rsidRDefault="00533560" w:rsidP="00533560">
      <w:pPr>
        <w:rPr>
          <w:rFonts w:ascii="Verdana" w:hAnsi="Verdana"/>
          <w:b/>
          <w:bCs/>
        </w:rPr>
      </w:pPr>
    </w:p>
    <w:p w:rsidR="00533560" w:rsidRPr="00A805D1" w:rsidRDefault="00533560" w:rsidP="00533560">
      <w:pPr>
        <w:rPr>
          <w:rFonts w:ascii="Verdana" w:hAnsi="Verdana"/>
          <w:b/>
          <w:bCs/>
        </w:rPr>
      </w:pPr>
    </w:p>
    <w:p w:rsidR="00533560" w:rsidRPr="00A805D1" w:rsidRDefault="00533560" w:rsidP="00533560">
      <w:pPr>
        <w:rPr>
          <w:rFonts w:ascii="Verdana" w:hAnsi="Verdana"/>
          <w:b/>
          <w:bCs/>
        </w:rPr>
      </w:pPr>
    </w:p>
    <w:p w:rsidR="00533560" w:rsidRPr="00A805D1" w:rsidRDefault="00533560" w:rsidP="00533560">
      <w:pPr>
        <w:rPr>
          <w:rFonts w:ascii="Verdana" w:hAnsi="Verdana"/>
          <w:b/>
          <w:bCs/>
        </w:rPr>
      </w:pPr>
    </w:p>
    <w:p w:rsidR="00533560" w:rsidRPr="00A805D1" w:rsidRDefault="00533560" w:rsidP="00533560">
      <w:pPr>
        <w:rPr>
          <w:rFonts w:ascii="Verdana" w:hAnsi="Verdana"/>
          <w:b/>
          <w:bCs/>
        </w:rPr>
      </w:pPr>
    </w:p>
    <w:p w:rsidR="00533560" w:rsidRPr="00A805D1" w:rsidRDefault="00533560" w:rsidP="00533560">
      <w:pPr>
        <w:rPr>
          <w:rFonts w:ascii="Verdana" w:hAnsi="Verdana"/>
          <w:b/>
          <w:bCs/>
        </w:rPr>
      </w:pPr>
    </w:p>
    <w:p w:rsidR="00533560" w:rsidRPr="00A805D1" w:rsidRDefault="00533560" w:rsidP="00533560">
      <w:pPr>
        <w:rPr>
          <w:rFonts w:ascii="Verdana" w:hAnsi="Verdana"/>
          <w:b/>
          <w:bCs/>
        </w:rPr>
      </w:pPr>
    </w:p>
    <w:p w:rsidR="00533560" w:rsidRPr="00A805D1" w:rsidRDefault="00533560" w:rsidP="00533560">
      <w:pPr>
        <w:rPr>
          <w:rFonts w:ascii="Verdana" w:hAnsi="Verdana"/>
          <w:b/>
          <w:bCs/>
        </w:rPr>
      </w:pPr>
    </w:p>
    <w:p w:rsidR="00533560" w:rsidRPr="00A805D1" w:rsidRDefault="00533560" w:rsidP="00533560">
      <w:pPr>
        <w:rPr>
          <w:rFonts w:ascii="Verdana" w:hAnsi="Verdana"/>
          <w:b/>
          <w:bCs/>
        </w:rPr>
      </w:pPr>
    </w:p>
    <w:p w:rsidR="00533560" w:rsidRPr="00A805D1" w:rsidRDefault="00BE5BBF" w:rsidP="0053356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99060</wp:posOffset>
                </wp:positionV>
                <wp:extent cx="1828800" cy="2171700"/>
                <wp:effectExtent l="9525" t="13335" r="9525" b="571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1717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560" w:rsidRPr="00687165" w:rsidRDefault="00533560" w:rsidP="00533560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87165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1d                          2a</w:t>
                            </w:r>
                          </w:p>
                          <w:p w:rsidR="00533560" w:rsidRPr="00687165" w:rsidRDefault="00533560" w:rsidP="00533560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33560" w:rsidRPr="00687165" w:rsidRDefault="00533560" w:rsidP="00533560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87165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3c                          4b</w:t>
                            </w:r>
                          </w:p>
                          <w:p w:rsidR="00533560" w:rsidRPr="00687165" w:rsidRDefault="00533560" w:rsidP="00533560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33560" w:rsidRPr="00687165" w:rsidRDefault="00533560" w:rsidP="00533560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87165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5d                          6d</w:t>
                            </w:r>
                          </w:p>
                          <w:p w:rsidR="00533560" w:rsidRPr="00687165" w:rsidRDefault="00533560" w:rsidP="00533560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33560" w:rsidRPr="00687165" w:rsidRDefault="00533560" w:rsidP="00533560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87165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7a                          8a</w:t>
                            </w:r>
                          </w:p>
                          <w:p w:rsidR="00533560" w:rsidRPr="00687165" w:rsidRDefault="00533560" w:rsidP="00533560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33560" w:rsidRPr="00687165" w:rsidRDefault="00533560" w:rsidP="00533560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87165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9d                        10b</w:t>
                            </w:r>
                          </w:p>
                          <w:p w:rsidR="00533560" w:rsidRPr="00687165" w:rsidRDefault="00533560" w:rsidP="00533560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33560" w:rsidRPr="00687165" w:rsidRDefault="00533560" w:rsidP="00533560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87165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 xml:space="preserve">              11a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9pt;margin-top:7.8pt;width:2in;height:17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" fillcolor="#fc0">
                <v:textbox>
                  <w:txbxContent>
                    <w:p w:rsidR="00533560" w:rsidRPr="00687165" w:rsidRDefault="00533560" w:rsidP="00533560">
                      <w:pP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 w:rsidRPr="00687165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1d                          2a</w:t>
                      </w:r>
                    </w:p>
                    <w:p w:rsidR="00533560" w:rsidRPr="00687165" w:rsidRDefault="00533560" w:rsidP="00533560">
                      <w:pP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</w:p>
                    <w:p w:rsidR="00533560" w:rsidRPr="00687165" w:rsidRDefault="00533560" w:rsidP="00533560">
                      <w:pP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 w:rsidRPr="00687165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3c                          4b</w:t>
                      </w:r>
                    </w:p>
                    <w:p w:rsidR="00533560" w:rsidRPr="00687165" w:rsidRDefault="00533560" w:rsidP="00533560">
                      <w:pP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</w:p>
                    <w:p w:rsidR="00533560" w:rsidRPr="00687165" w:rsidRDefault="00533560" w:rsidP="00533560">
                      <w:pP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 w:rsidRPr="00687165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5d                          6d</w:t>
                      </w:r>
                    </w:p>
                    <w:p w:rsidR="00533560" w:rsidRPr="00687165" w:rsidRDefault="00533560" w:rsidP="00533560">
                      <w:pP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</w:p>
                    <w:p w:rsidR="00533560" w:rsidRPr="00687165" w:rsidRDefault="00533560" w:rsidP="00533560">
                      <w:pP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 w:rsidRPr="00687165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7a                          8a</w:t>
                      </w:r>
                    </w:p>
                    <w:p w:rsidR="00533560" w:rsidRPr="00687165" w:rsidRDefault="00533560" w:rsidP="00533560">
                      <w:pP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</w:p>
                    <w:p w:rsidR="00533560" w:rsidRPr="00687165" w:rsidRDefault="00533560" w:rsidP="00533560">
                      <w:pP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 w:rsidRPr="00687165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9d                        10b</w:t>
                      </w:r>
                    </w:p>
                    <w:p w:rsidR="00533560" w:rsidRPr="00687165" w:rsidRDefault="00533560" w:rsidP="00533560">
                      <w:pP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</w:p>
                    <w:p w:rsidR="00533560" w:rsidRPr="00687165" w:rsidRDefault="00533560" w:rsidP="00533560">
                      <w:pP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 w:rsidRPr="00687165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 xml:space="preserve">              11a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99060</wp:posOffset>
                </wp:positionV>
                <wp:extent cx="1828800" cy="2171700"/>
                <wp:effectExtent l="9525" t="13335" r="9525" b="571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171700"/>
                        </a:xfrm>
                        <a:prstGeom prst="rect">
                          <a:avLst/>
                        </a:prstGeom>
                        <a:solidFill>
                          <a:srgbClr val="00D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560" w:rsidRPr="00687165" w:rsidRDefault="00533560" w:rsidP="00533560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87165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1b                          2c</w:t>
                            </w:r>
                          </w:p>
                          <w:p w:rsidR="00533560" w:rsidRPr="00687165" w:rsidRDefault="00533560" w:rsidP="00533560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33560" w:rsidRPr="00687165" w:rsidRDefault="00533560" w:rsidP="00533560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87165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3a                          4c</w:t>
                            </w:r>
                          </w:p>
                          <w:p w:rsidR="00533560" w:rsidRPr="00687165" w:rsidRDefault="00533560" w:rsidP="00533560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33560" w:rsidRPr="00687165" w:rsidRDefault="00533560" w:rsidP="00533560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87165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5a                          6b</w:t>
                            </w:r>
                          </w:p>
                          <w:p w:rsidR="00533560" w:rsidRPr="00687165" w:rsidRDefault="00533560" w:rsidP="00533560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33560" w:rsidRPr="00687165" w:rsidRDefault="00533560" w:rsidP="00533560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87165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7d                          8d</w:t>
                            </w:r>
                          </w:p>
                          <w:p w:rsidR="00533560" w:rsidRPr="00687165" w:rsidRDefault="00533560" w:rsidP="00533560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33560" w:rsidRPr="00687165" w:rsidRDefault="00533560" w:rsidP="00533560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87165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9b                        10c</w:t>
                            </w:r>
                          </w:p>
                          <w:p w:rsidR="00533560" w:rsidRPr="00687165" w:rsidRDefault="00533560" w:rsidP="00533560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33560" w:rsidRPr="00687165" w:rsidRDefault="00533560" w:rsidP="00533560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87165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 xml:space="preserve">               11b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234pt;margin-top:7.8pt;width:2in;height:17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" fillcolor="#00d000">
                <v:textbox>
                  <w:txbxContent>
                    <w:p w:rsidR="00533560" w:rsidRPr="00687165" w:rsidRDefault="00533560" w:rsidP="00533560">
                      <w:pP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 w:rsidRPr="00687165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1b                          2c</w:t>
                      </w:r>
                    </w:p>
                    <w:p w:rsidR="00533560" w:rsidRPr="00687165" w:rsidRDefault="00533560" w:rsidP="00533560">
                      <w:pP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</w:p>
                    <w:p w:rsidR="00533560" w:rsidRPr="00687165" w:rsidRDefault="00533560" w:rsidP="00533560">
                      <w:pP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 w:rsidRPr="00687165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3a                          4c</w:t>
                      </w:r>
                    </w:p>
                    <w:p w:rsidR="00533560" w:rsidRPr="00687165" w:rsidRDefault="00533560" w:rsidP="00533560">
                      <w:pP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</w:p>
                    <w:p w:rsidR="00533560" w:rsidRPr="00687165" w:rsidRDefault="00533560" w:rsidP="00533560">
                      <w:pP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 w:rsidRPr="00687165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5a                          6b</w:t>
                      </w:r>
                    </w:p>
                    <w:p w:rsidR="00533560" w:rsidRPr="00687165" w:rsidRDefault="00533560" w:rsidP="00533560">
                      <w:pP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</w:p>
                    <w:p w:rsidR="00533560" w:rsidRPr="00687165" w:rsidRDefault="00533560" w:rsidP="00533560">
                      <w:pP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 w:rsidRPr="00687165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7d                          8d</w:t>
                      </w:r>
                    </w:p>
                    <w:p w:rsidR="00533560" w:rsidRPr="00687165" w:rsidRDefault="00533560" w:rsidP="00533560">
                      <w:pP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</w:p>
                    <w:p w:rsidR="00533560" w:rsidRPr="00687165" w:rsidRDefault="00533560" w:rsidP="00533560">
                      <w:pP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 w:rsidRPr="00687165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9b                        10c</w:t>
                      </w:r>
                    </w:p>
                    <w:p w:rsidR="00533560" w:rsidRPr="00687165" w:rsidRDefault="00533560" w:rsidP="00533560">
                      <w:pP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</w:p>
                    <w:p w:rsidR="00533560" w:rsidRPr="00687165" w:rsidRDefault="00533560" w:rsidP="00533560">
                      <w:pP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 w:rsidRPr="00687165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 xml:space="preserve">               11b</w:t>
                      </w:r>
                    </w:p>
                  </w:txbxContent>
                </v:textbox>
              </v:shape>
            </w:pict>
          </mc:Fallback>
        </mc:AlternateContent>
      </w:r>
    </w:p>
    <w:p w:rsidR="00533560" w:rsidRPr="00A805D1" w:rsidRDefault="00533560" w:rsidP="00533560">
      <w:pPr>
        <w:rPr>
          <w:rFonts w:ascii="Verdana" w:hAnsi="Verdana"/>
          <w:b/>
          <w:bCs/>
        </w:rPr>
      </w:pPr>
    </w:p>
    <w:p w:rsidR="00533560" w:rsidRPr="00A805D1" w:rsidRDefault="00533560" w:rsidP="00533560">
      <w:pPr>
        <w:rPr>
          <w:rFonts w:ascii="Verdana" w:hAnsi="Verdana"/>
          <w:b/>
          <w:bCs/>
        </w:rPr>
      </w:pPr>
    </w:p>
    <w:p w:rsidR="00533560" w:rsidRPr="00A805D1" w:rsidRDefault="00533560" w:rsidP="00533560">
      <w:pPr>
        <w:rPr>
          <w:rFonts w:ascii="Verdana" w:hAnsi="Verdana"/>
          <w:b/>
          <w:bCs/>
        </w:rPr>
      </w:pPr>
    </w:p>
    <w:p w:rsidR="00533560" w:rsidRPr="00A805D1" w:rsidRDefault="00533560" w:rsidP="00533560">
      <w:pPr>
        <w:rPr>
          <w:rFonts w:ascii="Verdana" w:hAnsi="Verdana"/>
          <w:b/>
          <w:bCs/>
        </w:rPr>
      </w:pPr>
    </w:p>
    <w:p w:rsidR="00533560" w:rsidRPr="00A805D1" w:rsidRDefault="00533560" w:rsidP="00533560">
      <w:pPr>
        <w:rPr>
          <w:rFonts w:ascii="Verdana" w:hAnsi="Verdana"/>
          <w:b/>
          <w:bCs/>
        </w:rPr>
      </w:pPr>
    </w:p>
    <w:p w:rsidR="00533560" w:rsidRPr="00A805D1" w:rsidRDefault="00533560" w:rsidP="00533560">
      <w:pPr>
        <w:rPr>
          <w:rFonts w:ascii="Verdana" w:hAnsi="Verdana"/>
          <w:b/>
          <w:bCs/>
        </w:rPr>
      </w:pPr>
    </w:p>
    <w:p w:rsidR="00533560" w:rsidRPr="00A805D1" w:rsidRDefault="00533560" w:rsidP="00533560">
      <w:pPr>
        <w:rPr>
          <w:rFonts w:ascii="Verdana" w:hAnsi="Verdana"/>
          <w:b/>
          <w:bCs/>
        </w:rPr>
      </w:pPr>
    </w:p>
    <w:p w:rsidR="00533560" w:rsidRPr="00A805D1" w:rsidRDefault="00533560" w:rsidP="00533560">
      <w:pPr>
        <w:rPr>
          <w:rFonts w:ascii="Verdana" w:hAnsi="Verdana"/>
          <w:b/>
          <w:bCs/>
        </w:rPr>
      </w:pPr>
    </w:p>
    <w:p w:rsidR="00533560" w:rsidRPr="00A805D1" w:rsidRDefault="00533560" w:rsidP="00533560">
      <w:pPr>
        <w:rPr>
          <w:rFonts w:ascii="Verdana" w:hAnsi="Verdana"/>
          <w:b/>
          <w:bCs/>
        </w:rPr>
      </w:pPr>
    </w:p>
    <w:p w:rsidR="00533560" w:rsidRPr="00A805D1" w:rsidRDefault="00533560" w:rsidP="00533560">
      <w:pPr>
        <w:rPr>
          <w:rFonts w:ascii="Verdana" w:hAnsi="Verdana"/>
          <w:b/>
          <w:bCs/>
        </w:rPr>
      </w:pPr>
    </w:p>
    <w:p w:rsidR="00533560" w:rsidRPr="00A805D1" w:rsidRDefault="00533560" w:rsidP="00533560">
      <w:pPr>
        <w:rPr>
          <w:rFonts w:ascii="Verdana" w:hAnsi="Verdana"/>
          <w:b/>
          <w:bCs/>
        </w:rPr>
      </w:pPr>
    </w:p>
    <w:p w:rsidR="00533560" w:rsidRPr="00A805D1" w:rsidRDefault="00533560" w:rsidP="00533560">
      <w:pPr>
        <w:rPr>
          <w:rFonts w:ascii="Verdana" w:hAnsi="Verdana"/>
          <w:b/>
          <w:bCs/>
        </w:rPr>
      </w:pPr>
    </w:p>
    <w:sectPr w:rsidR="00533560" w:rsidRPr="00A805D1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417" w:rsidRDefault="00A67417" w:rsidP="00FA22ED">
      <w:r>
        <w:separator/>
      </w:r>
    </w:p>
  </w:endnote>
  <w:endnote w:type="continuationSeparator" w:id="0">
    <w:p w:rsidR="00A67417" w:rsidRDefault="00A67417" w:rsidP="00FA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165" w:rsidRDefault="00687165" w:rsidP="00687165">
    <w:pPr>
      <w:pStyle w:val="Footer"/>
      <w:jc w:val="center"/>
      <w:rPr>
        <w:rFonts w:ascii="Verdana" w:hAnsi="Verdana"/>
        <w:sz w:val="22"/>
        <w:szCs w:val="22"/>
      </w:rPr>
    </w:pPr>
    <w:r w:rsidRPr="00687165">
      <w:rPr>
        <w:rFonts w:ascii="Verdana" w:hAnsi="Verdana"/>
        <w:sz w:val="22"/>
        <w:szCs w:val="22"/>
      </w:rPr>
      <w:t>© Transcend Consultancy LLP 2012 All Rights Reserved</w:t>
    </w:r>
  </w:p>
  <w:p w:rsidR="00687165" w:rsidRPr="00687165" w:rsidRDefault="00687165" w:rsidP="00687165">
    <w:pPr>
      <w:pStyle w:val="Footer"/>
      <w:jc w:val="right"/>
      <w:rPr>
        <w:rFonts w:ascii="Verdana" w:hAnsi="Verdana"/>
        <w:sz w:val="22"/>
        <w:szCs w:val="22"/>
      </w:rPr>
    </w:pPr>
    <w:r w:rsidRPr="00687165">
      <w:rPr>
        <w:rFonts w:ascii="Verdana" w:hAnsi="Verdana"/>
        <w:sz w:val="22"/>
        <w:szCs w:val="22"/>
      </w:rPr>
      <w:t xml:space="preserve"> </w:t>
    </w:r>
    <w:r w:rsidRPr="00687165">
      <w:rPr>
        <w:rFonts w:ascii="Verdana" w:hAnsi="Verdana"/>
        <w:sz w:val="22"/>
        <w:szCs w:val="22"/>
      </w:rPr>
      <w:fldChar w:fldCharType="begin"/>
    </w:r>
    <w:r w:rsidRPr="00687165">
      <w:rPr>
        <w:rFonts w:ascii="Verdana" w:hAnsi="Verdana"/>
        <w:sz w:val="22"/>
        <w:szCs w:val="22"/>
      </w:rPr>
      <w:instrText xml:space="preserve"> PAGE   \* MERGEFORMAT </w:instrText>
    </w:r>
    <w:r w:rsidRPr="00687165">
      <w:rPr>
        <w:rFonts w:ascii="Verdana" w:hAnsi="Verdana"/>
        <w:sz w:val="22"/>
        <w:szCs w:val="22"/>
      </w:rPr>
      <w:fldChar w:fldCharType="separate"/>
    </w:r>
    <w:r w:rsidR="00437753">
      <w:rPr>
        <w:rFonts w:ascii="Verdana" w:hAnsi="Verdana"/>
        <w:noProof/>
        <w:sz w:val="22"/>
        <w:szCs w:val="22"/>
      </w:rPr>
      <w:t>4</w:t>
    </w:r>
    <w:r w:rsidRPr="00687165">
      <w:rPr>
        <w:rFonts w:ascii="Verdana" w:hAnsi="Verdana"/>
        <w:sz w:val="22"/>
        <w:szCs w:val="22"/>
      </w:rPr>
      <w:fldChar w:fldCharType="end"/>
    </w:r>
  </w:p>
  <w:p w:rsidR="00533560" w:rsidRPr="00687165" w:rsidRDefault="00533560" w:rsidP="00533560">
    <w:pPr>
      <w:pStyle w:val="Footer"/>
      <w:jc w:val="center"/>
      <w:rPr>
        <w:rFonts w:ascii="Verdana" w:hAnsi="Verdana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417" w:rsidRDefault="00A67417" w:rsidP="00FA22ED">
      <w:r>
        <w:separator/>
      </w:r>
    </w:p>
  </w:footnote>
  <w:footnote w:type="continuationSeparator" w:id="0">
    <w:p w:rsidR="00A67417" w:rsidRDefault="00A67417" w:rsidP="00FA2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0D7"/>
    <w:multiLevelType w:val="hybridMultilevel"/>
    <w:tmpl w:val="9D264C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BC28CB"/>
    <w:multiLevelType w:val="hybridMultilevel"/>
    <w:tmpl w:val="674680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91FAD"/>
    <w:multiLevelType w:val="hybridMultilevel"/>
    <w:tmpl w:val="D7C88E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05603"/>
    <w:multiLevelType w:val="hybridMultilevel"/>
    <w:tmpl w:val="C86C78B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7D7A4F"/>
    <w:multiLevelType w:val="hybridMultilevel"/>
    <w:tmpl w:val="042E93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DF7FB3"/>
    <w:multiLevelType w:val="hybridMultilevel"/>
    <w:tmpl w:val="8370D1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894FC4"/>
    <w:multiLevelType w:val="hybridMultilevel"/>
    <w:tmpl w:val="282A59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981A22"/>
    <w:multiLevelType w:val="hybridMultilevel"/>
    <w:tmpl w:val="B1B4BC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131182"/>
    <w:multiLevelType w:val="hybridMultilevel"/>
    <w:tmpl w:val="F33E46C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770DB1"/>
    <w:multiLevelType w:val="hybridMultilevel"/>
    <w:tmpl w:val="BAFE32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9A50E1"/>
    <w:multiLevelType w:val="hybridMultilevel"/>
    <w:tmpl w:val="EFDA23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3A7176"/>
    <w:multiLevelType w:val="hybridMultilevel"/>
    <w:tmpl w:val="74A66E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60"/>
    <w:rsid w:val="00437753"/>
    <w:rsid w:val="004B4A2C"/>
    <w:rsid w:val="00533560"/>
    <w:rsid w:val="00654E6B"/>
    <w:rsid w:val="006812BD"/>
    <w:rsid w:val="00687165"/>
    <w:rsid w:val="00713FDA"/>
    <w:rsid w:val="008745B7"/>
    <w:rsid w:val="00A67417"/>
    <w:rsid w:val="00A805D1"/>
    <w:rsid w:val="00B2428C"/>
    <w:rsid w:val="00BE5BBF"/>
    <w:rsid w:val="00C32FED"/>
    <w:rsid w:val="00E54D5C"/>
    <w:rsid w:val="00E7748D"/>
    <w:rsid w:val="00F44133"/>
    <w:rsid w:val="00FA22ED"/>
    <w:rsid w:val="00FD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35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3356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33560"/>
    <w:rPr>
      <w:rFonts w:ascii="Tahoma" w:hAnsi="Tahoma" w:cs="Tahoma"/>
      <w:b/>
      <w:bCs/>
      <w:lang w:eastAsia="en-US"/>
    </w:rPr>
  </w:style>
  <w:style w:type="paragraph" w:styleId="Caption">
    <w:name w:val="caption"/>
    <w:basedOn w:val="Normal"/>
    <w:next w:val="Normal"/>
    <w:qFormat/>
    <w:rsid w:val="00533560"/>
    <w:pPr>
      <w:spacing w:before="120" w:after="120"/>
    </w:pPr>
    <w:rPr>
      <w:rFonts w:ascii="Tahoma" w:hAnsi="Tahoma" w:cs="Tahoma"/>
      <w:b/>
      <w:bCs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8716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35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3356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33560"/>
    <w:rPr>
      <w:rFonts w:ascii="Tahoma" w:hAnsi="Tahoma" w:cs="Tahoma"/>
      <w:b/>
      <w:bCs/>
      <w:lang w:eastAsia="en-US"/>
    </w:rPr>
  </w:style>
  <w:style w:type="paragraph" w:styleId="Caption">
    <w:name w:val="caption"/>
    <w:basedOn w:val="Normal"/>
    <w:next w:val="Normal"/>
    <w:qFormat/>
    <w:rsid w:val="00533560"/>
    <w:pPr>
      <w:spacing w:before="120" w:after="120"/>
    </w:pPr>
    <w:rPr>
      <w:rFonts w:ascii="Tahoma" w:hAnsi="Tahoma" w:cs="Tahoma"/>
      <w:b/>
      <w:bCs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8716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image" Target="media/image10.w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693</Words>
  <Characters>3956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Jones</dc:creator>
  <cp:lastModifiedBy>Mark Pyman</cp:lastModifiedBy>
  <cp:revision>2</cp:revision>
  <dcterms:created xsi:type="dcterms:W3CDTF">2016-07-06T15:54:00Z</dcterms:created>
  <dcterms:modified xsi:type="dcterms:W3CDTF">2016-07-06T15:54:00Z</dcterms:modified>
</cp:coreProperties>
</file>